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F6" w:rsidRPr="00D51D9E" w:rsidRDefault="005E38F6" w:rsidP="005E38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1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Раздел имущества при банкротстве супруга</w:t>
      </w:r>
    </w:p>
    <w:p w:rsidR="005E38F6" w:rsidRPr="00D51D9E" w:rsidRDefault="005E38F6" w:rsidP="005E3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Имущество, нажитое супругами во время брака, является их совместной </w:t>
      </w:r>
      <w:proofErr w:type="spellStart"/>
      <w:r w:rsidRPr="00D51D9E">
        <w:rPr>
          <w:sz w:val="28"/>
          <w:szCs w:val="28"/>
        </w:rPr>
        <w:t>собственностьюнезависимо</w:t>
      </w:r>
      <w:proofErr w:type="spellEnd"/>
      <w:r w:rsidRPr="00D51D9E">
        <w:rPr>
          <w:sz w:val="28"/>
          <w:szCs w:val="28"/>
        </w:rPr>
        <w:t xml:space="preserve"> от того, на имя кого из них оно приобретено, зарегистрировано или учтено. </w:t>
      </w:r>
    </w:p>
    <w:p w:rsidR="005E38F6" w:rsidRPr="00D51D9E" w:rsidRDefault="005E38F6" w:rsidP="005E3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>По делам о банкротстве гражданина-должника подлежит реализации его личное имущество, а также имущество, принадлежащее ему и супругу (бывшему супругу) на пр</w:t>
      </w:r>
      <w:r>
        <w:rPr>
          <w:sz w:val="28"/>
          <w:szCs w:val="28"/>
        </w:rPr>
        <w:t>аве общей собственности</w:t>
      </w:r>
      <w:r w:rsidRPr="00D51D9E">
        <w:rPr>
          <w:sz w:val="28"/>
          <w:szCs w:val="28"/>
        </w:rPr>
        <w:t xml:space="preserve">. </w:t>
      </w:r>
    </w:p>
    <w:p w:rsidR="005E38F6" w:rsidRPr="00D51D9E" w:rsidRDefault="005E38F6" w:rsidP="005E3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>При этом</w:t>
      </w:r>
      <w:proofErr w:type="gramStart"/>
      <w:r w:rsidRPr="00D51D9E">
        <w:rPr>
          <w:sz w:val="28"/>
          <w:szCs w:val="28"/>
        </w:rPr>
        <w:t>,</w:t>
      </w:r>
      <w:proofErr w:type="gramEnd"/>
      <w:r w:rsidRPr="00D51D9E">
        <w:rPr>
          <w:sz w:val="28"/>
          <w:szCs w:val="28"/>
        </w:rPr>
        <w:t xml:space="preserve"> если супруг (бывший супруг) полагает, что реализация общего имущества не учитывает его интересы и (или) интересы находящихся на его иждивении лиц, в том числе несовершеннолетних детей, он вправе обратиться в суд с требованием о разделе такого имущества до его продажи в процедуре банкротства. </w:t>
      </w:r>
    </w:p>
    <w:p w:rsidR="005E38F6" w:rsidRPr="00D51D9E" w:rsidRDefault="005E38F6" w:rsidP="005E3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С данным требованием необходимо обращаться в суд общей юрисдикции, где к участию в деле о разделе общего имущества супругов привлекается финансовый управляющий. Все кредиторы должника, требования которых заявлены в деле о банкротстве, вправе принять участие в рассмотрении названного иска. Подлежащее разделу общее имущество супругов не может быть реализовано в рамках процедур банкротства до разрешения указанного спора судом общей юрисдикции. </w:t>
      </w:r>
    </w:p>
    <w:p w:rsidR="002B4714" w:rsidRDefault="002B4714"/>
    <w:sectPr w:rsidR="002B4714" w:rsidSect="002B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8F6"/>
    <w:rsid w:val="002B4714"/>
    <w:rsid w:val="005E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2019-04-09T21:38:00Z</dcterms:created>
  <dcterms:modified xsi:type="dcterms:W3CDTF">2019-04-09T21:38:00Z</dcterms:modified>
</cp:coreProperties>
</file>